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9A" w:rsidRPr="007F248D" w:rsidRDefault="00715EF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GoBack"/>
      <w:bookmarkEnd w:id="0"/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 xml:space="preserve">ВСЕРОССИЙСКАЯ ОЛИМПИАДА ШКОЛЬНИКОВ ПО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ТРУДУ (</w:t>
      </w: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>ТЕХНОЛОГИИ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)</w:t>
      </w: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DA299A" w:rsidRPr="007F248D" w:rsidRDefault="00715EF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>МУНИЦИПАЛЬНЫЙ ЭТАП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―</w:t>
      </w: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>ТЕОРЕТИЧЕСКИЙ ТУР</w:t>
      </w:r>
    </w:p>
    <w:p w:rsidR="00DA299A" w:rsidRDefault="00715EF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DA299A" w:rsidRPr="007F248D" w:rsidRDefault="00715EF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>Профиль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Техника, технологии и техническое творчество</w:t>
      </w: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>»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color w:val="0000FF"/>
          <w:sz w:val="24"/>
          <w:szCs w:val="24"/>
          <w:lang w:val="ru-RU"/>
        </w:rPr>
        <w:t>7</w:t>
      </w:r>
      <w:r w:rsidRPr="007F248D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</w:t>
      </w:r>
    </w:p>
    <w:p w:rsidR="00DA299A" w:rsidRPr="007F248D" w:rsidRDefault="00DA299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Pr="007F248D" w:rsidRDefault="00715EFF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 w:rsidRPr="007F248D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Уважаемый участник олимпиады!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 xml:space="preserve">Вам предстоит выполнить теоретические и </w:t>
      </w:r>
      <w:r w:rsidRPr="007F248D">
        <w:rPr>
          <w:rFonts w:ascii="Times New Roman" w:hAnsi="Times New Roman"/>
          <w:sz w:val="24"/>
          <w:szCs w:val="24"/>
          <w:lang w:val="ru-RU"/>
        </w:rPr>
        <w:t>тестовые задания.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Время выполнения заданий теоретического тура 2 академических часа (120 минут).</w:t>
      </w:r>
    </w:p>
    <w:p w:rsidR="00DA299A" w:rsidRPr="007F248D" w:rsidRDefault="00DA299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Выполнение тестовых заданий целесообразно организовать следующим образом: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не спеша, внимательно прочитайте тестовое задание;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обратите внимание, что </w:t>
      </w:r>
      <w:r w:rsidRPr="007F248D">
        <w:rPr>
          <w:rFonts w:ascii="Times New Roman" w:hAnsi="Times New Roman"/>
          <w:sz w:val="24"/>
          <w:szCs w:val="24"/>
          <w:lang w:val="ru-RU"/>
        </w:rPr>
        <w:t>задания, в которых варианты ответа являются продолжением текста задания, предполагают единственный ответ; задания, в которых имеется инструкция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F248D">
        <w:rPr>
          <w:rFonts w:ascii="Times New Roman" w:hAnsi="Times New Roman"/>
          <w:sz w:val="24"/>
          <w:szCs w:val="24"/>
          <w:lang w:val="ru-RU"/>
        </w:rPr>
        <w:t>«укажите все», предполагает несколько верных ответов;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определите, какой (или какие) из предложенных вариантов 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ответа наиболее верный и полный; другие варианты ответа могут быть частично верными, верными, но неточными или неполными, верными без учета условий конкретного задания – такие ответы признаются неверными при наличии более точного, полного или учитывающего </w:t>
      </w:r>
      <w:r w:rsidRPr="007F248D">
        <w:rPr>
          <w:rFonts w:ascii="Times New Roman" w:hAnsi="Times New Roman"/>
          <w:sz w:val="24"/>
          <w:szCs w:val="24"/>
          <w:lang w:val="ru-RU"/>
        </w:rPr>
        <w:t>условия варианта;</w:t>
      </w:r>
      <w:proofErr w:type="gramEnd"/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напишите букву (или набор букв), соответствующую выбранному Вами ответу;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proofErr w:type="gramStart"/>
      <w:r w:rsidRPr="007F248D">
        <w:rPr>
          <w:rFonts w:ascii="Times New Roman" w:hAnsi="Times New Roman"/>
          <w:sz w:val="24"/>
          <w:szCs w:val="24"/>
          <w:lang w:val="ru-RU"/>
        </w:rPr>
        <w:t>продолжайте</w:t>
      </w:r>
      <w:proofErr w:type="gramEnd"/>
      <w:r w:rsidRPr="007F248D">
        <w:rPr>
          <w:rFonts w:ascii="Times New Roman" w:hAnsi="Times New Roman"/>
          <w:sz w:val="24"/>
          <w:szCs w:val="24"/>
          <w:lang w:val="ru-RU"/>
        </w:rPr>
        <w:t xml:space="preserve"> таким образом работу до завершения выполнения тестовых заданий;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после выполнения всех предложенных заданий еще раз удостоверьтесь в правильности ва</w:t>
      </w:r>
      <w:r w:rsidRPr="007F248D">
        <w:rPr>
          <w:rFonts w:ascii="Times New Roman" w:hAnsi="Times New Roman"/>
          <w:sz w:val="24"/>
          <w:szCs w:val="24"/>
          <w:lang w:val="ru-RU"/>
        </w:rPr>
        <w:t>ших ответов;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если потребуется корректировка выбранного Вами варианта ответа, то неправильный вариант ответа зачеркните крестиком, и рядом напишите новый.</w:t>
      </w:r>
    </w:p>
    <w:p w:rsidR="00DA299A" w:rsidRPr="007F248D" w:rsidRDefault="00DA299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Выполнение теоретических (письменных, творческих) заданий целесообразно организовать следующим обра</w:t>
      </w:r>
      <w:r w:rsidRPr="007F248D">
        <w:rPr>
          <w:rFonts w:ascii="Times New Roman" w:hAnsi="Times New Roman"/>
          <w:sz w:val="24"/>
          <w:szCs w:val="24"/>
          <w:lang w:val="ru-RU"/>
        </w:rPr>
        <w:t>зом: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не спеша, внимательно прочитайте задание и определите, наиболее верный и полный ответ;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отвечая на теоретический вопрос, обдумайте и сформулируйте конкретный ответ только на поставленный вопрос;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если Вы выполняете задание, связанное с заполнением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 таблицы или схемы, формализованным описанием указанного объекта не старайтесь детализировать информацию, вписывайте только те сведения или данные, которые указаны в вопросе;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после выполнения всех предложенных заданий еще раз удостоверьтесь в правильност</w:t>
      </w:r>
      <w:r w:rsidRPr="007F248D">
        <w:rPr>
          <w:rFonts w:ascii="Times New Roman" w:hAnsi="Times New Roman"/>
          <w:sz w:val="24"/>
          <w:szCs w:val="24"/>
          <w:lang w:val="ru-RU"/>
        </w:rPr>
        <w:t>и выбранных Вами ответов и решений.</w:t>
      </w:r>
    </w:p>
    <w:p w:rsidR="00DA299A" w:rsidRPr="007F248D" w:rsidRDefault="00DA299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Предупреждаем Вас, что: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</w:t>
      </w:r>
      <w:r w:rsidRPr="007F248D">
        <w:rPr>
          <w:rFonts w:ascii="Times New Roman" w:hAnsi="Times New Roman"/>
          <w:sz w:val="24"/>
          <w:szCs w:val="24"/>
          <w:lang w:val="ru-RU"/>
        </w:rPr>
        <w:t>ный), или все ответы;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–</w:t>
      </w:r>
      <w:r>
        <w:rPr>
          <w:rFonts w:ascii="Times New Roman" w:hAnsi="Times New Roman"/>
          <w:sz w:val="24"/>
          <w:szCs w:val="24"/>
        </w:rPr>
        <w:t></w:t>
      </w:r>
      <w:r w:rsidRPr="007F248D">
        <w:rPr>
          <w:rFonts w:ascii="Times New Roman" w:hAnsi="Times New Roman"/>
          <w:sz w:val="24"/>
          <w:szCs w:val="24"/>
          <w:lang w:val="ru-RU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</w:t>
      </w:r>
      <w:r w:rsidRPr="007F248D">
        <w:rPr>
          <w:rFonts w:ascii="Times New Roman" w:hAnsi="Times New Roman"/>
          <w:sz w:val="24"/>
          <w:szCs w:val="24"/>
          <w:lang w:val="ru-RU"/>
        </w:rPr>
        <w:t>ли все ответы.</w:t>
      </w:r>
    </w:p>
    <w:p w:rsidR="00DA299A" w:rsidRPr="007F248D" w:rsidRDefault="00DA299A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>Задани</w:t>
      </w:r>
      <w:r>
        <w:rPr>
          <w:rFonts w:ascii="Times New Roman" w:hAnsi="Times New Roman"/>
          <w:sz w:val="24"/>
          <w:szCs w:val="24"/>
          <w:lang w:val="ru-RU"/>
        </w:rPr>
        <w:t>я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 теоретического тура считается выполненным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, если Вы вовремя сдаете </w:t>
      </w:r>
      <w:r>
        <w:rPr>
          <w:rFonts w:ascii="Times New Roman" w:hAnsi="Times New Roman"/>
          <w:sz w:val="24"/>
          <w:szCs w:val="24"/>
          <w:lang w:val="ru-RU"/>
        </w:rPr>
        <w:t>бланк ответов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 членам жюри.</w:t>
      </w:r>
    </w:p>
    <w:p w:rsidR="00DA299A" w:rsidRPr="007F248D" w:rsidRDefault="00715EF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t xml:space="preserve">Максимальная оценка – </w:t>
      </w:r>
      <w:r>
        <w:rPr>
          <w:rFonts w:ascii="Times New Roman" w:hAnsi="Times New Roman"/>
          <w:color w:val="0000FF"/>
          <w:sz w:val="24"/>
          <w:szCs w:val="24"/>
          <w:lang w:val="ru-RU"/>
        </w:rPr>
        <w:t>25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 баллов (из них</w:t>
      </w:r>
      <w:r>
        <w:rPr>
          <w:rFonts w:ascii="Times New Roman" w:hAnsi="Times New Roman"/>
          <w:sz w:val="24"/>
          <w:szCs w:val="24"/>
          <w:lang w:val="ru-RU"/>
        </w:rPr>
        <w:t xml:space="preserve"> творческое 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задание оценивается в </w:t>
      </w:r>
      <w:r>
        <w:rPr>
          <w:rFonts w:ascii="Times New Roman" w:hAnsi="Times New Roman"/>
          <w:color w:val="0000FF"/>
          <w:sz w:val="24"/>
          <w:szCs w:val="24"/>
          <w:lang w:val="ru-RU"/>
        </w:rPr>
        <w:t>5</w:t>
      </w:r>
      <w:r w:rsidRPr="007F248D">
        <w:rPr>
          <w:rFonts w:ascii="Times New Roman" w:hAnsi="Times New Roman"/>
          <w:sz w:val="24"/>
          <w:szCs w:val="24"/>
          <w:lang w:val="ru-RU"/>
        </w:rPr>
        <w:t xml:space="preserve"> баллов).</w:t>
      </w:r>
    </w:p>
    <w:p w:rsidR="00DA299A" w:rsidRPr="007F248D" w:rsidRDefault="00715EFF">
      <w:pPr>
        <w:rPr>
          <w:rFonts w:ascii="Times New Roman" w:hAnsi="Times New Roman"/>
          <w:sz w:val="24"/>
          <w:szCs w:val="24"/>
          <w:lang w:val="ru-RU"/>
        </w:rPr>
      </w:pPr>
      <w:r w:rsidRPr="007F248D">
        <w:rPr>
          <w:rFonts w:ascii="Times New Roman" w:hAnsi="Times New Roman"/>
          <w:sz w:val="24"/>
          <w:szCs w:val="24"/>
          <w:lang w:val="ru-RU"/>
        </w:rPr>
        <w:br w:type="page"/>
      </w:r>
    </w:p>
    <w:p w:rsidR="00DA299A" w:rsidRDefault="00715EFF">
      <w:pPr>
        <w:suppressAutoHyphens/>
        <w:spacing w:line="312" w:lineRule="auto"/>
        <w:ind w:left="12" w:hanging="1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ОБЩАЯ ЧАСТЬ</w:t>
      </w:r>
    </w:p>
    <w:p w:rsidR="00DA299A" w:rsidRDefault="00715EFF">
      <w:pPr>
        <w:numPr>
          <w:ilvl w:val="0"/>
          <w:numId w:val="1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Для окрашивания стены  площадью 10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использовали краску, вес которой в банке составил 3 кг. Для лучшей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укрывистости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стены прокрашивали дважды. При окрашивании в один слой на 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уходит 250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краски. </w:t>
      </w:r>
    </w:p>
    <w:p w:rsidR="00DA299A" w:rsidRDefault="00715EFF">
      <w:pPr>
        <w:suppressAutoHyphens/>
        <w:spacing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Определите, сколько было потрачено денег на прио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бретение краски. </w:t>
      </w:r>
    </w:p>
    <w:p w:rsidR="00DA299A" w:rsidRDefault="00715EFF">
      <w:pPr>
        <w:suppressAutoHyphens/>
        <w:spacing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Известно, что одна банка краски стоит 1100 руб. </w:t>
      </w:r>
    </w:p>
    <w:p w:rsidR="00DA299A" w:rsidRDefault="00715EFF">
      <w:pPr>
        <w:suppressAutoHyphens/>
        <w:spacing w:line="312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Привести решение. Ответ записать в руб.</w:t>
      </w:r>
    </w:p>
    <w:p w:rsidR="00DA299A" w:rsidRDefault="00DA299A">
      <w:pPr>
        <w:suppressAutoHyphens/>
        <w:spacing w:line="312" w:lineRule="auto"/>
        <w:ind w:left="147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A299A" w:rsidRDefault="00715EFF">
      <w:pPr>
        <w:numPr>
          <w:ilvl w:val="0"/>
          <w:numId w:val="1"/>
        </w:numPr>
        <w:suppressAutoHyphens/>
        <w:spacing w:line="312" w:lineRule="auto"/>
        <w:ind w:left="1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Установите соответствие между чертежными линиями и их назначением.</w:t>
      </w:r>
    </w:p>
    <w:p w:rsidR="00DA299A" w:rsidRDefault="00715EFF">
      <w:pPr>
        <w:suppressAutoHyphens/>
        <w:spacing w:line="312" w:lineRule="auto"/>
        <w:ind w:left="1472" w:hanging="10"/>
        <w:jc w:val="right"/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2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155575</wp:posOffset>
            </wp:positionH>
            <wp:positionV relativeFrom="paragraph">
              <wp:posOffset>118110</wp:posOffset>
            </wp:positionV>
            <wp:extent cx="3068320" cy="1682750"/>
            <wp:effectExtent l="0" t="0" r="5080" b="6350"/>
            <wp:wrapTight wrapText="bothSides">
              <wp:wrapPolygon edited="0">
                <wp:start x="0" y="0"/>
                <wp:lineTo x="0" y="21518"/>
                <wp:lineTo x="21546" y="21518"/>
                <wp:lineTo x="21546" y="0"/>
                <wp:lineTo x="0" y="0"/>
              </wp:wrapPolygon>
            </wp:wrapTight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8320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299A" w:rsidRDefault="00715EFF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 осевые и центровые линии</w:t>
      </w:r>
    </w:p>
    <w:p w:rsidR="00DA299A" w:rsidRDefault="00715EFF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линии видимого контура</w:t>
      </w:r>
    </w:p>
    <w:p w:rsidR="00DA299A" w:rsidRDefault="00715EFF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В) линии невидимого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контура</w:t>
      </w:r>
    </w:p>
    <w:p w:rsidR="00DA299A" w:rsidRDefault="00715EFF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Г) выносные и размерные линии</w:t>
      </w:r>
    </w:p>
    <w:p w:rsidR="00DA299A" w:rsidRDefault="00DA299A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ru-RU"/>
        </w:rPr>
      </w:pPr>
    </w:p>
    <w:p w:rsidR="00DA299A" w:rsidRDefault="00DA299A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ru-RU"/>
        </w:rPr>
      </w:pPr>
    </w:p>
    <w:p w:rsidR="00DA299A" w:rsidRDefault="00DA299A">
      <w:pPr>
        <w:suppressAutoHyphens/>
        <w:spacing w:line="312" w:lineRule="auto"/>
        <w:ind w:left="1472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2"/>
          <w:lang w:val="ru-RU" w:eastAsia="ru-RU"/>
        </w:rPr>
      </w:pPr>
    </w:p>
    <w:p w:rsidR="00DA299A" w:rsidRDefault="00715EFF">
      <w:pPr>
        <w:numPr>
          <w:ilvl w:val="0"/>
          <w:numId w:val="1"/>
        </w:numPr>
        <w:suppressAutoHyphens/>
        <w:spacing w:line="312" w:lineRule="auto"/>
        <w:ind w:left="1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Восстановите последовательность выполнения этапов проекта.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Конструкторский этап.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Этап изготовления изделия.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Заключительный этап.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Защита проекта.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Подготовительный этап.</w:t>
      </w:r>
    </w:p>
    <w:p w:rsidR="00DA299A" w:rsidRDefault="00715EFF">
      <w:pPr>
        <w:numPr>
          <w:ilvl w:val="0"/>
          <w:numId w:val="2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Технологический этап.</w:t>
      </w:r>
    </w:p>
    <w:p w:rsidR="00DA299A" w:rsidRDefault="00DA299A">
      <w:pPr>
        <w:suppressAutoHyphens/>
        <w:spacing w:line="312" w:lineRule="auto"/>
        <w:ind w:left="70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A299A" w:rsidRDefault="00715EFF">
      <w:pPr>
        <w:numPr>
          <w:ilvl w:val="0"/>
          <w:numId w:val="1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Установите соответствие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57"/>
        <w:gridCol w:w="7235"/>
      </w:tblGrid>
      <w:tr w:rsidR="00DA299A" w:rsidRPr="007F248D">
        <w:trPr>
          <w:trHeight w:val="867"/>
        </w:trPr>
        <w:tc>
          <w:tcPr>
            <w:tcW w:w="2357" w:type="dxa"/>
          </w:tcPr>
          <w:p w:rsidR="00DA299A" w:rsidRDefault="00715EFF">
            <w:pPr>
              <w:widowControl/>
              <w:suppressAutoHyphens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 Техническая документация</w:t>
            </w:r>
          </w:p>
        </w:tc>
        <w:tc>
          <w:tcPr>
            <w:tcW w:w="7235" w:type="dxa"/>
          </w:tcPr>
          <w:p w:rsidR="00DA299A" w:rsidRDefault="00715EFF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А) Совокупность  графических и текстовых документов, с помощью которых определяют вид, размеры и другие параметры будущего изделия, содержатся необходимые данные для его разработки, изготовления, контроля, эксплуатации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ремонта.</w:t>
            </w:r>
          </w:p>
        </w:tc>
      </w:tr>
      <w:tr w:rsidR="00DA299A" w:rsidRPr="007F248D">
        <w:tc>
          <w:tcPr>
            <w:tcW w:w="2357" w:type="dxa"/>
          </w:tcPr>
          <w:p w:rsidR="00DA299A" w:rsidRDefault="00715EFF">
            <w:pPr>
              <w:widowControl/>
              <w:suppressAutoHyphens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 Конструкторская документация</w:t>
            </w:r>
          </w:p>
        </w:tc>
        <w:tc>
          <w:tcPr>
            <w:tcW w:w="7235" w:type="dxa"/>
          </w:tcPr>
          <w:p w:rsidR="00DA299A" w:rsidRDefault="00715EFF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Б) Текстовые и графические документы, которые устанавливают четкие правила и требования для выполнения технологического процесса производства</w:t>
            </w:r>
          </w:p>
        </w:tc>
      </w:tr>
      <w:tr w:rsidR="00DA299A" w:rsidRPr="007F248D">
        <w:tc>
          <w:tcPr>
            <w:tcW w:w="2357" w:type="dxa"/>
          </w:tcPr>
          <w:p w:rsidR="00DA299A" w:rsidRDefault="00715EFF">
            <w:pPr>
              <w:widowControl/>
              <w:suppressAutoHyphens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 Технологическая документация</w:t>
            </w:r>
          </w:p>
        </w:tc>
        <w:tc>
          <w:tcPr>
            <w:tcW w:w="7235" w:type="dxa"/>
          </w:tcPr>
          <w:p w:rsidR="00DA299A" w:rsidRDefault="00715EFF">
            <w:pPr>
              <w:widowControl/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В) Совокупность текстовых и графических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документов, используемых при конструировании, изготовлении и эксплуатации промышленных  изделий, а также при проектировании, возведении и эксплуатации зданий и сооружений</w:t>
            </w:r>
          </w:p>
        </w:tc>
      </w:tr>
    </w:tbl>
    <w:p w:rsidR="00DA299A" w:rsidRDefault="00DA299A">
      <w:pPr>
        <w:suppressAutoHyphens/>
        <w:spacing w:line="312" w:lineRule="auto"/>
        <w:ind w:left="70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DA299A" w:rsidRDefault="00715EFF">
      <w:pPr>
        <w:numPr>
          <w:ilvl w:val="0"/>
          <w:numId w:val="1"/>
        </w:numPr>
        <w:suppressAutoHyphens/>
        <w:spacing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Используя метод фокальных объектов, предложите идею создания предмета интерьера 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лого помещения. (В этом задании необходимо показать, как вы используете метод фокальных объектов - оценивается именно эта способность).</w:t>
      </w:r>
    </w:p>
    <w:p w:rsidR="00DA299A" w:rsidRDefault="00DA299A">
      <w:pPr>
        <w:spacing w:line="360" w:lineRule="auto"/>
        <w:ind w:left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br w:type="page"/>
      </w:r>
    </w:p>
    <w:p w:rsidR="00DA299A" w:rsidRDefault="00715EF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lastRenderedPageBreak/>
        <w:t>СПЕЦИАЛЬНАЯ ЧАСТЬ</w:t>
      </w: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Напишите названия видов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фальцевых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швов, заполнив таблицу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216"/>
      </w:tblGrid>
      <w:tr w:rsidR="00DA299A">
        <w:trPr>
          <w:jc w:val="center"/>
        </w:trPr>
        <w:tc>
          <w:tcPr>
            <w:tcW w:w="7216" w:type="dxa"/>
          </w:tcPr>
          <w:p w:rsidR="00DA299A" w:rsidRDefault="00715E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Виды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фальцевых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швов</w:t>
            </w:r>
          </w:p>
        </w:tc>
      </w:tr>
      <w:tr w:rsidR="00DA299A">
        <w:trPr>
          <w:trHeight w:val="690"/>
          <w:jc w:val="center"/>
        </w:trPr>
        <w:tc>
          <w:tcPr>
            <w:tcW w:w="7216" w:type="dxa"/>
            <w:vAlign w:val="center"/>
          </w:tcPr>
          <w:p w:rsidR="00DA299A" w:rsidRDefault="00715E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4440555" cy="407670"/>
                  <wp:effectExtent l="0" t="0" r="4445" b="11430"/>
                  <wp:docPr id="33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b="596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555" cy="40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Установите соответствие между столбцами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7029"/>
      </w:tblGrid>
      <w:tr w:rsidR="00DA299A">
        <w:tc>
          <w:tcPr>
            <w:tcW w:w="9576" w:type="dxa"/>
            <w:gridSpan w:val="2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Конструкторско-технологическая задача (КТЗ)</w:t>
            </w:r>
          </w:p>
        </w:tc>
      </w:tr>
      <w:tr w:rsidR="00DA299A" w:rsidRPr="007F248D">
        <w:tc>
          <w:tcPr>
            <w:tcW w:w="2547" w:type="dxa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1) КТЗ на моделирование</w:t>
            </w:r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КТЗ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доконструирование</w:t>
            </w:r>
            <w:proofErr w:type="spellEnd"/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КТЗ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переконструирование</w:t>
            </w:r>
            <w:proofErr w:type="spellEnd"/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КТЗ на конструирование</w:t>
            </w:r>
          </w:p>
        </w:tc>
        <w:tc>
          <w:tcPr>
            <w:tcW w:w="7029" w:type="dxa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А) при решении этой КТЗ изменяется принцип действия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имеющейся конструкции, могут расширяться функции какого-либо технического объекта или он находит новое применение.</w:t>
            </w:r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Б) при решении этой КТЗ требуется доделка, доработка отсутствующего звена какого-либо устройства.</w:t>
            </w:r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В)  при решении этой КТЗ создаваемый объект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копируется с уже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известного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изготавливается согласно приведённому описанию, схеме, рисунку, эскизу, фотографии.</w:t>
            </w:r>
          </w:p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Г) при решении этой КТЗ обычно требуется выявить, разработать устройство, конструкцию какого-то технического объекта, а затем изготовить эт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объект.</w:t>
            </w:r>
          </w:p>
        </w:tc>
      </w:tr>
    </w:tbl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Вставьте пропущенные слова.</w:t>
      </w:r>
    </w:p>
    <w:p w:rsidR="00DA299A" w:rsidRDefault="00715EFF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___?___ – это операция </w:t>
      </w:r>
      <w:r w:rsidRPr="007F248D">
        <w:rPr>
          <w:rFonts w:ascii="Times New Roman" w:hAnsi="Times New Roman" w:cs="Times New Roman"/>
          <w:sz w:val="24"/>
          <w:szCs w:val="24"/>
          <w:lang w:val="ru-RU"/>
        </w:rPr>
        <w:t>по устранению дефектов заготовок и деталей в виде вогнутости, выпуклости, волнистости, коробления, искривления и т.д.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A299A" w:rsidRPr="007F248D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>
        <w:rPr>
          <w:rFonts w:ascii="Times New Roman" w:hAnsi="Times New Roman" w:cs="Times New Roman"/>
          <w:sz w:val="24"/>
          <w:szCs w:val="24"/>
          <w:lang w:val="ru-RU"/>
        </w:rPr>
        <w:t>___?___ – операция</w:t>
      </w: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 по приданию металлу определенной формы без изменения его сечения и обработки металла резанием.</w:t>
      </w: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Выберите все правильные ответы. На каких рисунках указана правильная подготовка инструмента?</w:t>
      </w:r>
    </w:p>
    <w:p w:rsidR="00DA299A" w:rsidRDefault="00715EF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114300" distR="114300">
            <wp:extent cx="3785870" cy="1234440"/>
            <wp:effectExtent l="0" t="0" r="11430" b="10160"/>
            <wp:docPr id="30" name="Изображение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8587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99A" w:rsidRDefault="00715EFF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соответствие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9"/>
        <w:gridCol w:w="7215"/>
      </w:tblGrid>
      <w:tr w:rsidR="00DA299A" w:rsidRPr="007F248D">
        <w:trPr>
          <w:jc w:val="center"/>
        </w:trPr>
        <w:tc>
          <w:tcPr>
            <w:tcW w:w="9584" w:type="dxa"/>
            <w:gridSpan w:val="2"/>
            <w:shd w:val="clear" w:color="auto" w:fill="auto"/>
          </w:tcPr>
          <w:p w:rsidR="00DA299A" w:rsidRDefault="00715EF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ческая обработка металлов и сплавов</w:t>
            </w:r>
          </w:p>
        </w:tc>
      </w:tr>
      <w:tr w:rsidR="00DA299A">
        <w:trPr>
          <w:jc w:val="center"/>
        </w:trPr>
        <w:tc>
          <w:tcPr>
            <w:tcW w:w="2369" w:type="dxa"/>
            <w:shd w:val="clear" w:color="auto" w:fill="auto"/>
          </w:tcPr>
          <w:p w:rsidR="00DA299A" w:rsidRDefault="00715EF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термообработки</w:t>
            </w:r>
          </w:p>
        </w:tc>
        <w:tc>
          <w:tcPr>
            <w:tcW w:w="7215" w:type="dxa"/>
            <w:shd w:val="clear" w:color="auto" w:fill="auto"/>
          </w:tcPr>
          <w:p w:rsidR="00DA299A" w:rsidRDefault="00715EFF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</w:t>
            </w:r>
          </w:p>
        </w:tc>
      </w:tr>
      <w:tr w:rsidR="00DA299A" w:rsidRPr="007F248D">
        <w:trPr>
          <w:jc w:val="center"/>
        </w:trPr>
        <w:tc>
          <w:tcPr>
            <w:tcW w:w="2369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Отжиг</w:t>
            </w:r>
          </w:p>
        </w:tc>
        <w:tc>
          <w:tcPr>
            <w:tcW w:w="7215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Это нагрев стали до температуры выше критических точек, выдержка при этой температуре и затем быстрое охлаждение на воздухе, в воде или масле.</w:t>
            </w:r>
          </w:p>
        </w:tc>
      </w:tr>
      <w:tr w:rsidR="00DA299A" w:rsidRPr="007F248D">
        <w:trPr>
          <w:jc w:val="center"/>
        </w:trPr>
        <w:tc>
          <w:tcPr>
            <w:tcW w:w="2369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Нормализация</w:t>
            </w:r>
          </w:p>
        </w:tc>
        <w:tc>
          <w:tcPr>
            <w:tcW w:w="7215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Б. Повторный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нагрев уже закаленной стали до температуры от 150 до 700 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последующим охлаждением в воде, масле или на воздухе.</w:t>
            </w:r>
          </w:p>
        </w:tc>
      </w:tr>
      <w:tr w:rsidR="00DA299A" w:rsidRPr="007F248D">
        <w:trPr>
          <w:jc w:val="center"/>
        </w:trPr>
        <w:tc>
          <w:tcPr>
            <w:tcW w:w="2369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Закалка</w:t>
            </w:r>
          </w:p>
        </w:tc>
        <w:tc>
          <w:tcPr>
            <w:tcW w:w="7215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Это нагрев сплава до температуры выше фазового превращения и последующее медленное охлаждение его вместе с печью</w:t>
            </w:r>
          </w:p>
        </w:tc>
      </w:tr>
      <w:tr w:rsidR="00DA299A" w:rsidRPr="007F248D">
        <w:trPr>
          <w:jc w:val="center"/>
        </w:trPr>
        <w:tc>
          <w:tcPr>
            <w:tcW w:w="2369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Отпуск</w:t>
            </w:r>
          </w:p>
        </w:tc>
        <w:tc>
          <w:tcPr>
            <w:tcW w:w="7215" w:type="dxa"/>
            <w:shd w:val="clear" w:color="auto" w:fill="auto"/>
          </w:tcPr>
          <w:p w:rsidR="00DA299A" w:rsidRDefault="00715EFF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Это нагрев сплава до температуры выше фазового превращения и последующее медленное охлаждение его на открытом воздухе</w:t>
            </w:r>
          </w:p>
        </w:tc>
      </w:tr>
    </w:tbl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Задание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11.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сколько делений следует повернуть рукоятку винта поперечной подачи на станке ТВ-7 (цена деления лимба = 0,025 </w:t>
      </w:r>
      <w:r>
        <w:rPr>
          <w:rFonts w:ascii="Times New Roman" w:hAnsi="Times New Roman" w:cs="Times New Roman"/>
          <w:sz w:val="24"/>
          <w:szCs w:val="24"/>
          <w:lang w:val="ru-RU"/>
        </w:rPr>
        <w:t>мм), чтобы уменьшить диаметр детали после прохода резца на 0,75 мм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?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Задание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12. </w:t>
      </w:r>
      <w:r>
        <w:rPr>
          <w:rFonts w:ascii="Times New Roman" w:hAnsi="Times New Roman" w:cs="Times New Roman"/>
          <w:sz w:val="24"/>
          <w:szCs w:val="24"/>
          <w:lang w:val="ru-RU"/>
        </w:rPr>
        <w:t>На сколько делений следует повернуть рукоятку винта поперечной подачи на станке ТВ-7 (цена деления лимба = 0,025 мм), чтобы уменьшить радиус детали после прохода резца на 0,2</w:t>
      </w:r>
      <w:r>
        <w:rPr>
          <w:rFonts w:ascii="Times New Roman" w:hAnsi="Times New Roman" w:cs="Times New Roman"/>
          <w:sz w:val="24"/>
          <w:szCs w:val="24"/>
          <w:lang w:val="ru-RU"/>
        </w:rPr>
        <w:t>5 мм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?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DA299A" w:rsidRPr="007F248D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Pr="007F248D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13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>Напишите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название графических обозначений материалов в сечениях в зависимости от вида материалов (штриховки) согласно ГОСТ 2.306-68, заполнив пустые ячейки таблицы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765"/>
        <w:gridCol w:w="1765"/>
        <w:gridCol w:w="1765"/>
        <w:gridCol w:w="1765"/>
      </w:tblGrid>
      <w:tr w:rsidR="00DA299A">
        <w:trPr>
          <w:jc w:val="center"/>
        </w:trPr>
        <w:tc>
          <w:tcPr>
            <w:tcW w:w="7060" w:type="dxa"/>
            <w:gridSpan w:val="4"/>
          </w:tcPr>
          <w:p w:rsidR="00DA299A" w:rsidRDefault="00715E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Графические обозначения материалов</w:t>
            </w:r>
          </w:p>
        </w:tc>
      </w:tr>
      <w:tr w:rsidR="00DA299A">
        <w:trPr>
          <w:trHeight w:val="415"/>
          <w:jc w:val="center"/>
        </w:trPr>
        <w:tc>
          <w:tcPr>
            <w:tcW w:w="1765" w:type="dxa"/>
          </w:tcPr>
          <w:p w:rsidR="00DA299A" w:rsidRDefault="00DA299A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A299A" w:rsidRDefault="00DA299A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5" w:type="dxa"/>
          </w:tcPr>
          <w:p w:rsidR="00DA299A" w:rsidRDefault="00DA299A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5" w:type="dxa"/>
          </w:tcPr>
          <w:p w:rsidR="00DA299A" w:rsidRDefault="00DA299A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5" w:type="dxa"/>
          </w:tcPr>
          <w:p w:rsidR="00DA299A" w:rsidRDefault="00DA299A">
            <w:pPr>
              <w:widowControl/>
              <w:ind w:leftChars="-20" w:left="-40" w:rightChars="-20" w:right="-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A299A">
        <w:trPr>
          <w:trHeight w:val="601"/>
          <w:jc w:val="center"/>
        </w:trPr>
        <w:tc>
          <w:tcPr>
            <w:tcW w:w="1765" w:type="dxa"/>
            <w:vAlign w:val="center"/>
          </w:tcPr>
          <w:p w:rsidR="00DA299A" w:rsidRDefault="00715E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831850" cy="368300"/>
                  <wp:effectExtent l="0" t="0" r="6350" b="0"/>
                  <wp:docPr id="55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5" w:type="dxa"/>
            <w:vAlign w:val="center"/>
          </w:tcPr>
          <w:p w:rsidR="00DA299A" w:rsidRDefault="00715E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831850" cy="393700"/>
                  <wp:effectExtent l="0" t="0" r="6350" b="0"/>
                  <wp:docPr id="56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850" cy="39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5" w:type="dxa"/>
            <w:vAlign w:val="center"/>
          </w:tcPr>
          <w:p w:rsidR="00DA299A" w:rsidRDefault="00715E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819150" cy="400050"/>
                  <wp:effectExtent l="0" t="0" r="6350" b="6350"/>
                  <wp:docPr id="57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5" w:type="dxa"/>
            <w:vAlign w:val="center"/>
          </w:tcPr>
          <w:p w:rsidR="00DA299A" w:rsidRDefault="00715EF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drawing>
                <wp:inline distT="0" distB="0" distL="114300" distR="114300">
                  <wp:extent cx="819150" cy="387350"/>
                  <wp:effectExtent l="0" t="0" r="6350" b="6350"/>
                  <wp:docPr id="58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14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Установите соответствие между элементами левого и правого столбцов:</w:t>
      </w:r>
    </w:p>
    <w:tbl>
      <w:tblPr>
        <w:tblW w:w="69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9"/>
        <w:gridCol w:w="4822"/>
      </w:tblGrid>
      <w:tr w:rsidR="00DA299A">
        <w:trPr>
          <w:jc w:val="center"/>
        </w:trPr>
        <w:tc>
          <w:tcPr>
            <w:tcW w:w="6961" w:type="dxa"/>
            <w:gridSpan w:val="2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ЗУБИЛА ДЛЯ ПРОСЕЧКИ МЕТАЛЛА</w:t>
            </w:r>
          </w:p>
        </w:tc>
      </w:tr>
      <w:tr w:rsidR="00DA299A">
        <w:trPr>
          <w:jc w:val="center"/>
        </w:trPr>
        <w:tc>
          <w:tcPr>
            <w:tcW w:w="2139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Угол заострения зубила</w:t>
            </w:r>
          </w:p>
        </w:tc>
        <w:tc>
          <w:tcPr>
            <w:tcW w:w="48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 зубила</w:t>
            </w:r>
          </w:p>
        </w:tc>
      </w:tr>
      <w:tr w:rsidR="00DA299A" w:rsidRPr="007F248D">
        <w:trPr>
          <w:jc w:val="center"/>
        </w:trPr>
        <w:tc>
          <w:tcPr>
            <w:tcW w:w="2139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I. 35°</w:t>
            </w:r>
          </w:p>
        </w:tc>
        <w:tc>
          <w:tcPr>
            <w:tcW w:w="48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Для стали средней твердости</w:t>
            </w:r>
          </w:p>
        </w:tc>
      </w:tr>
      <w:tr w:rsidR="00DA299A">
        <w:trPr>
          <w:jc w:val="center"/>
        </w:trPr>
        <w:tc>
          <w:tcPr>
            <w:tcW w:w="2139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II. 40°</w:t>
            </w:r>
          </w:p>
        </w:tc>
        <w:tc>
          <w:tcPr>
            <w:tcW w:w="48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Для твердой стали</w:t>
            </w:r>
          </w:p>
        </w:tc>
      </w:tr>
      <w:tr w:rsidR="00DA299A" w:rsidRPr="007F248D">
        <w:trPr>
          <w:jc w:val="center"/>
        </w:trPr>
        <w:tc>
          <w:tcPr>
            <w:tcW w:w="2139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III. 60°</w:t>
            </w:r>
          </w:p>
        </w:tc>
        <w:tc>
          <w:tcPr>
            <w:tcW w:w="48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Для меди и латуни</w:t>
            </w:r>
          </w:p>
        </w:tc>
      </w:tr>
      <w:tr w:rsidR="00DA299A">
        <w:trPr>
          <w:jc w:val="center"/>
        </w:trPr>
        <w:tc>
          <w:tcPr>
            <w:tcW w:w="2139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IV. 70°</w:t>
            </w:r>
          </w:p>
        </w:tc>
        <w:tc>
          <w:tcPr>
            <w:tcW w:w="48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алюминия</w:t>
            </w:r>
          </w:p>
        </w:tc>
      </w:tr>
    </w:tbl>
    <w:p w:rsidR="00DA299A" w:rsidRDefault="00DA299A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15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Установите соответствие между элементами левого и правого столбцов:</w:t>
      </w:r>
    </w:p>
    <w:tbl>
      <w:tblPr>
        <w:tblW w:w="6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2"/>
        <w:gridCol w:w="4902"/>
      </w:tblGrid>
      <w:tr w:rsidR="00DA299A" w:rsidRPr="007F248D">
        <w:trPr>
          <w:jc w:val="center"/>
        </w:trPr>
        <w:tc>
          <w:tcPr>
            <w:tcW w:w="6924" w:type="dxa"/>
            <w:gridSpan w:val="2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ТЕРМИЧЕСКАЯ ОБРАБОТКА МЕТАЛЛОВ И СПЛАВОВ</w:t>
            </w:r>
          </w:p>
        </w:tc>
      </w:tr>
      <w:tr w:rsidR="00DA299A">
        <w:trPr>
          <w:jc w:val="center"/>
        </w:trPr>
        <w:tc>
          <w:tcPr>
            <w:tcW w:w="20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термообработки</w:t>
            </w:r>
          </w:p>
        </w:tc>
        <w:tc>
          <w:tcPr>
            <w:tcW w:w="490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Предназначение</w:t>
            </w:r>
          </w:p>
        </w:tc>
      </w:tr>
      <w:tr w:rsidR="00DA299A" w:rsidRPr="007F248D">
        <w:trPr>
          <w:jc w:val="center"/>
        </w:trPr>
        <w:tc>
          <w:tcPr>
            <w:tcW w:w="20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I. Отжиг</w:t>
            </w:r>
          </w:p>
        </w:tc>
        <w:tc>
          <w:tcPr>
            <w:tcW w:w="490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А. Применяется для снижения твердости с целью облегчения при дальнейшей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механической обработке стали</w:t>
            </w:r>
          </w:p>
        </w:tc>
      </w:tr>
      <w:tr w:rsidR="00DA299A" w:rsidRPr="007F248D">
        <w:trPr>
          <w:jc w:val="center"/>
        </w:trPr>
        <w:tc>
          <w:tcPr>
            <w:tcW w:w="20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II. Нормализация</w:t>
            </w:r>
          </w:p>
        </w:tc>
        <w:tc>
          <w:tcPr>
            <w:tcW w:w="490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Стали с малым содержанием углерода становятся более мягкими и пластичными. Стали с повышенным содержанием углерода становятся более упругими и твердыми</w:t>
            </w:r>
          </w:p>
        </w:tc>
      </w:tr>
      <w:tr w:rsidR="00DA299A" w:rsidRPr="007F248D">
        <w:trPr>
          <w:jc w:val="center"/>
        </w:trPr>
        <w:tc>
          <w:tcPr>
            <w:tcW w:w="20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III. Закалка</w:t>
            </w:r>
          </w:p>
        </w:tc>
        <w:tc>
          <w:tcPr>
            <w:tcW w:w="490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В. Применяется для придания стали более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высокой твердости, прочности и износоустойчивости.</w:t>
            </w:r>
          </w:p>
        </w:tc>
      </w:tr>
      <w:tr w:rsidR="00DA299A" w:rsidRPr="007F248D">
        <w:trPr>
          <w:jc w:val="center"/>
        </w:trPr>
        <w:tc>
          <w:tcPr>
            <w:tcW w:w="202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IV. Отпуск</w:t>
            </w:r>
          </w:p>
        </w:tc>
        <w:tc>
          <w:tcPr>
            <w:tcW w:w="4902" w:type="dxa"/>
            <w:shd w:val="clear" w:color="auto" w:fill="auto"/>
          </w:tcPr>
          <w:p w:rsidR="00DA299A" w:rsidRDefault="00715EF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 Применяется для снижения внутреннего напряжения и уменьшения хрупкости закаленного изделия.</w:t>
            </w:r>
          </w:p>
        </w:tc>
      </w:tr>
    </w:tbl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16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Вставьте пропущенные слова: При выполнении токарных работ заготовке сообщается враща</w:t>
      </w:r>
      <w:r>
        <w:rPr>
          <w:rFonts w:ascii="Times New Roman" w:hAnsi="Times New Roman" w:cs="Times New Roman"/>
          <w:sz w:val="24"/>
          <w:szCs w:val="24"/>
          <w:lang w:val="ru-RU"/>
        </w:rPr>
        <w:t>тельное, а режущему инструменту – поступательное движение. Вращение заготовки, в процессе которого и совершается процесс резания, называется ___________________, а поступательное перемещение инструмента, обеспечивающее непрерывность этого процесса,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ru-RU"/>
        </w:rPr>
        <w:t>_____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______________. </w:t>
      </w: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Pr="007F248D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17</w:t>
      </w:r>
      <w:proofErr w:type="gramEnd"/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Вставьте пропущенные слова: В процессе фрезерования режущий инструмент (фреза) совершает вращательное движение резания, то есть _________________, а заготовка – поступательное движение (его называют _________________), </w:t>
      </w:r>
      <w:r>
        <w:rPr>
          <w:rFonts w:ascii="Times New Roman" w:hAnsi="Times New Roman" w:cs="Times New Roman"/>
          <w:sz w:val="24"/>
          <w:szCs w:val="24"/>
          <w:lang w:val="ru-RU"/>
        </w:rPr>
        <w:t>перпендикулярное оси вращения инструмента.</w:t>
      </w: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18.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Механическая передача состоит из двух колес. </w:t>
      </w: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Известны скорость вращения вала ведущего колеса  (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7F248D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= 630</w:t>
      </w: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об/м), диаметр ведущего колеса (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7F248D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1</w:t>
      </w: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ru-RU"/>
        </w:rPr>
        <w:t>50 мм) и ведомого колеса (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450 мм). Определите: </w:t>
      </w: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ru-RU"/>
        </w:rPr>
        <w:t>передаточное отношение (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  <w:lang w:val="ru-RU"/>
        </w:rPr>
        <w:t>) механической передачи;</w:t>
      </w: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Б) скорость (</w:t>
      </w: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ru-RU"/>
        </w:rPr>
        <w:t>, об/м) вращения вала ведомого колеса механической передачи.</w:t>
      </w: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Задание 19. Определите значение, которое показано на штангенциркуле. Ответ запишите числом в метрах.</w:t>
      </w:r>
    </w:p>
    <w:p w:rsidR="00DA299A" w:rsidRDefault="00715EFF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114300" distR="114300">
            <wp:extent cx="2026285" cy="682625"/>
            <wp:effectExtent l="0" t="0" r="5715" b="3175"/>
            <wp:docPr id="10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6285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99A" w:rsidRDefault="00DA299A">
      <w:pPr>
        <w:jc w:val="center"/>
        <w:rPr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F248D">
        <w:rPr>
          <w:rFonts w:ascii="Times New Roman" w:hAnsi="Times New Roman" w:cs="Times New Roman"/>
          <w:sz w:val="24"/>
          <w:szCs w:val="24"/>
          <w:lang w:val="ru-RU"/>
        </w:rPr>
        <w:t xml:space="preserve">Задание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20.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Определите зн</w:t>
      </w:r>
      <w:r>
        <w:rPr>
          <w:rFonts w:ascii="Times New Roman" w:hAnsi="Times New Roman" w:cs="Times New Roman"/>
          <w:sz w:val="24"/>
          <w:szCs w:val="24"/>
          <w:lang w:val="ru-RU"/>
        </w:rPr>
        <w:t>ачение, которое показано на микрометре.</w:t>
      </w:r>
    </w:p>
    <w:p w:rsidR="00DA299A" w:rsidRDefault="00715EF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drawing>
          <wp:inline distT="0" distB="0" distL="114300" distR="114300">
            <wp:extent cx="2692400" cy="1041400"/>
            <wp:effectExtent l="0" t="0" r="0" b="0"/>
            <wp:docPr id="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99A" w:rsidRDefault="00DA299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A299A" w:rsidRDefault="00715EF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Задание 21. </w:t>
      </w:r>
      <w:r>
        <w:rPr>
          <w:rFonts w:ascii="Times New Roman" w:hAnsi="Times New Roman" w:cs="Times New Roman"/>
          <w:sz w:val="24"/>
          <w:szCs w:val="24"/>
          <w:lang w:val="ru-RU"/>
        </w:rPr>
        <w:t>Опишите процесс изготовления мини-молотка. Последовательность выполнения см. в бланке ответов.</w:t>
      </w:r>
    </w:p>
    <w:p w:rsidR="00DA299A" w:rsidRDefault="00DA299A">
      <w:pPr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DA299A">
      <w:headerReference w:type="default" r:id="rId18"/>
      <w:footerReference w:type="default" r:id="rId19"/>
      <w:headerReference w:type="first" r:id="rId20"/>
      <w:pgSz w:w="11906" w:h="16838"/>
      <w:pgMar w:top="1134" w:right="567" w:bottom="1134" w:left="170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EFF" w:rsidRDefault="00715EFF">
      <w:r>
        <w:separator/>
      </w:r>
    </w:p>
  </w:endnote>
  <w:endnote w:type="continuationSeparator" w:id="0">
    <w:p w:rsidR="00715EFF" w:rsidRDefault="0071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9A" w:rsidRPr="007F248D" w:rsidRDefault="00715EFF">
    <w:pPr>
      <w:pStyle w:val="a4"/>
      <w:jc w:val="right"/>
      <w:rPr>
        <w:rFonts w:ascii="Times New Roman" w:hAnsi="Times New Roman" w:cs="Times New Roman"/>
        <w:sz w:val="24"/>
        <w:szCs w:val="24"/>
        <w:lang w:val="ru-RU"/>
      </w:rPr>
    </w:pPr>
    <w:r w:rsidRPr="007F248D">
      <w:rPr>
        <w:rFonts w:ascii="Times New Roman" w:hAnsi="Times New Roman"/>
        <w:lang w:val="ru-RU"/>
      </w:rPr>
      <w:t xml:space="preserve">Техника, технологии и </w:t>
    </w:r>
    <w:proofErr w:type="spellStart"/>
    <w:r w:rsidRPr="007F248D">
      <w:rPr>
        <w:rFonts w:ascii="Times New Roman" w:hAnsi="Times New Roman"/>
        <w:lang w:val="ru-RU"/>
      </w:rPr>
      <w:t>технич</w:t>
    </w:r>
    <w:proofErr w:type="spellEnd"/>
    <w:r>
      <w:rPr>
        <w:rFonts w:ascii="Times New Roman" w:hAnsi="Times New Roman"/>
        <w:lang w:val="ru-RU"/>
      </w:rPr>
      <w:t>.</w:t>
    </w:r>
    <w:r w:rsidRPr="007F248D">
      <w:rPr>
        <w:rFonts w:ascii="Times New Roman" w:hAnsi="Times New Roman"/>
        <w:lang w:val="ru-RU"/>
      </w:rPr>
      <w:t xml:space="preserve"> творчество</w:t>
    </w:r>
    <w:r>
      <w:rPr>
        <w:rFonts w:ascii="Times New Roman" w:hAnsi="Times New Roman"/>
        <w:lang w:val="ru-RU"/>
      </w:rPr>
      <w:t>,</w:t>
    </w:r>
    <w:r w:rsidRPr="007F248D">
      <w:rPr>
        <w:rFonts w:ascii="Times New Roman" w:hAnsi="Times New Roman"/>
        <w:lang w:val="ru-RU"/>
      </w:rPr>
      <w:t xml:space="preserve"> </w:t>
    </w:r>
    <w:r>
      <w:rPr>
        <w:rFonts w:ascii="Times New Roman" w:hAnsi="Times New Roman"/>
        <w:lang w:val="ru-RU"/>
      </w:rPr>
      <w:t>7</w:t>
    </w:r>
    <w:r w:rsidRPr="007F248D">
      <w:rPr>
        <w:rFonts w:ascii="Times New Roman" w:hAnsi="Times New Roman"/>
        <w:lang w:val="ru-RU"/>
      </w:rPr>
      <w:t xml:space="preserve"> </w:t>
    </w:r>
    <w:proofErr w:type="spellStart"/>
    <w:r w:rsidRPr="007F248D">
      <w:rPr>
        <w:rFonts w:ascii="Times New Roman" w:hAnsi="Times New Roman"/>
        <w:lang w:val="ru-RU"/>
      </w:rPr>
      <w:t>кл</w:t>
    </w:r>
    <w:proofErr w:type="spellEnd"/>
    <w:r>
      <w:rPr>
        <w:rFonts w:ascii="Times New Roman" w:hAnsi="Times New Roman" w:cs="Times New Roman"/>
        <w:noProof/>
        <w:sz w:val="24"/>
        <w:szCs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A299A" w:rsidRDefault="00715EFF">
                          <w:pPr>
                            <w:pStyle w:val="a4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7F248D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" filled="f" stroked="f" strokeweight=".5pt">
              <v:textbox style="mso-fit-shape-to-text:t" inset="0,0,0,0">
                <w:txbxContent>
                  <w:p w:rsidR="00DA299A" w:rsidRDefault="00715EFF">
                    <w:pPr>
                      <w:pStyle w:val="a4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7F248D">
                      <w:rPr>
                        <w:rFonts w:ascii="Times New Roman" w:hAnsi="Times New Roman" w:cs="Times New Roman"/>
                        <w:noProof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EFF" w:rsidRDefault="00715EFF">
      <w:r>
        <w:separator/>
      </w:r>
    </w:p>
  </w:footnote>
  <w:footnote w:type="continuationSeparator" w:id="0">
    <w:p w:rsidR="00715EFF" w:rsidRDefault="00715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9A" w:rsidRDefault="00DA29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99A" w:rsidRDefault="00DA29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79D55C"/>
    <w:multiLevelType w:val="singleLevel"/>
    <w:tmpl w:val="E479D55C"/>
    <w:lvl w:ilvl="0">
      <w:start w:val="1"/>
      <w:numFmt w:val="decimal"/>
      <w:suff w:val="space"/>
      <w:lvlText w:val="%1."/>
      <w:lvlJc w:val="left"/>
    </w:lvl>
  </w:abstractNum>
  <w:abstractNum w:abstractNumId="1">
    <w:nsid w:val="5E332F4F"/>
    <w:multiLevelType w:val="singleLevel"/>
    <w:tmpl w:val="5E332F4F"/>
    <w:lvl w:ilvl="0">
      <w:start w:val="1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715EFF"/>
    <w:rsid w:val="007F248D"/>
    <w:rsid w:val="00DA299A"/>
    <w:rsid w:val="0D7A380A"/>
    <w:rsid w:val="0F67347E"/>
    <w:rsid w:val="18C76244"/>
    <w:rsid w:val="1A7D7E7D"/>
    <w:rsid w:val="1AB345FA"/>
    <w:rsid w:val="1C4E4F50"/>
    <w:rsid w:val="1EEB7BB0"/>
    <w:rsid w:val="2B5B7BB1"/>
    <w:rsid w:val="3A2D1BF0"/>
    <w:rsid w:val="3F6C5250"/>
    <w:rsid w:val="4A384A70"/>
    <w:rsid w:val="68D95B42"/>
    <w:rsid w:val="6F593392"/>
    <w:rsid w:val="73C84C90"/>
    <w:rsid w:val="73E757FE"/>
    <w:rsid w:val="7C5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Akhmadullina</cp:lastModifiedBy>
  <cp:revision>2</cp:revision>
  <dcterms:created xsi:type="dcterms:W3CDTF">2024-12-07T05:13:00Z</dcterms:created>
  <dcterms:modified xsi:type="dcterms:W3CDTF">2024-12-07T05:13:00Z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3BAA6B5E1C7C49859A421DC1A2A6BABE_13</vt:lpwstr>
  </property>
</Properties>
</file>